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27ABDE81" w:rsidR="00D25842" w:rsidRDefault="003A1031">
      <w:pPr>
        <w:tabs>
          <w:tab w:val="right" w:pos="2268"/>
          <w:tab w:val="right" w:pos="4678"/>
        </w:tabs>
        <w:jc w:val="right"/>
        <w:rPr>
          <w:rFonts w:cs="Arial"/>
          <w:sz w:val="20"/>
          <w:lang w:val="en-US"/>
        </w:rPr>
      </w:pPr>
      <w:r w:rsidRPr="003A1031">
        <w:rPr>
          <w:rFonts w:cs="Arial"/>
          <w:sz w:val="20"/>
          <w:lang w:val="en-US"/>
        </w:rPr>
        <w:t>15</w:t>
      </w:r>
      <w:r w:rsidR="00EF22D2">
        <w:rPr>
          <w:rFonts w:cs="Arial"/>
          <w:sz w:val="20"/>
          <w:lang w:val="en-US"/>
        </w:rPr>
        <w:t xml:space="preserve"> March</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EA9A2F1" w14:textId="77777777" w:rsidR="00D25842" w:rsidRPr="00972CE4" w:rsidRDefault="00D25842">
      <w:pPr>
        <w:rPr>
          <w:rFonts w:cs="Arial"/>
          <w:lang w:val="en-US"/>
        </w:rPr>
        <w:sectPr w:rsidR="00D25842" w:rsidRPr="00972CE4">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59D0DF16" w14:textId="43C5C187" w:rsidR="00972CE4" w:rsidRPr="00642DC3" w:rsidRDefault="00EF22D2" w:rsidP="00972CE4">
      <w:pPr>
        <w:spacing w:after="200" w:line="360" w:lineRule="auto"/>
        <w:jc w:val="center"/>
        <w:rPr>
          <w:rFonts w:eastAsia="Arial" w:cs="Arial"/>
          <w:b/>
          <w:sz w:val="32"/>
          <w:szCs w:val="32"/>
          <w:lang w:val="en" w:bidi="ar-SA"/>
        </w:rPr>
      </w:pPr>
      <w:r w:rsidRPr="00642DC3">
        <w:rPr>
          <w:rFonts w:eastAsia="Arial" w:cs="Arial"/>
          <w:b/>
          <w:sz w:val="32"/>
          <w:szCs w:val="32"/>
          <w:lang w:val="en" w:bidi="ar-SA"/>
        </w:rPr>
        <w:t xml:space="preserve">Special Online Edition of EMVA Business Conference 2021 </w:t>
      </w:r>
    </w:p>
    <w:p w14:paraId="777B29AA" w14:textId="073EA721" w:rsidR="00D25842" w:rsidRPr="00642DC3" w:rsidRDefault="00EF22D2" w:rsidP="00972CE4">
      <w:pPr>
        <w:spacing w:line="360" w:lineRule="auto"/>
        <w:jc w:val="center"/>
        <w:rPr>
          <w:rFonts w:eastAsia="Arial" w:cs="Arial"/>
          <w:sz w:val="28"/>
          <w:szCs w:val="28"/>
          <w:lang w:val="en" w:bidi="ar-SA"/>
        </w:rPr>
      </w:pPr>
      <w:bookmarkStart w:id="0" w:name="_heading=h.ok3gucnuaj0w" w:colFirst="0" w:colLast="0"/>
      <w:bookmarkEnd w:id="0"/>
      <w:r w:rsidRPr="00642DC3">
        <w:rPr>
          <w:rFonts w:eastAsia="Arial" w:cs="Arial"/>
          <w:sz w:val="28"/>
          <w:szCs w:val="28"/>
          <w:lang w:val="en" w:bidi="ar-SA"/>
        </w:rPr>
        <w:t>Physical Conference in Sofia postponed to 2022</w:t>
      </w:r>
    </w:p>
    <w:p w14:paraId="6FC2C9B4" w14:textId="77777777" w:rsidR="00972CE4" w:rsidRPr="00972CE4" w:rsidRDefault="00972CE4" w:rsidP="00972CE4">
      <w:pPr>
        <w:spacing w:line="360" w:lineRule="auto"/>
        <w:jc w:val="both"/>
        <w:rPr>
          <w:rFonts w:cs="Arial"/>
          <w:b/>
          <w:sz w:val="24"/>
          <w:szCs w:val="24"/>
          <w:lang w:val="en-US" w:bidi="ar-SA"/>
        </w:rPr>
      </w:pPr>
    </w:p>
    <w:p w14:paraId="478598AE" w14:textId="70C733D6" w:rsidR="00F054E3" w:rsidRDefault="000D2E28" w:rsidP="00F054E3">
      <w:pPr>
        <w:spacing w:line="360" w:lineRule="auto"/>
        <w:jc w:val="both"/>
        <w:rPr>
          <w:rFonts w:cs="Arial"/>
          <w:sz w:val="24"/>
          <w:szCs w:val="24"/>
          <w:lang w:val="en" w:bidi="ar-SA"/>
        </w:rPr>
      </w:pPr>
      <w:r w:rsidRPr="00972CE4">
        <w:rPr>
          <w:rFonts w:cs="Arial"/>
          <w:i/>
          <w:sz w:val="24"/>
          <w:szCs w:val="24"/>
          <w:lang w:val="en-US" w:bidi="ar-SA"/>
        </w:rPr>
        <w:t>Barcelona,</w:t>
      </w:r>
      <w:r w:rsidR="003A1031">
        <w:rPr>
          <w:rFonts w:cs="Arial"/>
          <w:i/>
          <w:sz w:val="24"/>
          <w:szCs w:val="24"/>
          <w:lang w:val="en-US" w:bidi="ar-SA"/>
        </w:rPr>
        <w:t xml:space="preserve"> 15</w:t>
      </w:r>
      <w:r w:rsidRPr="00972CE4">
        <w:rPr>
          <w:rFonts w:cs="Arial"/>
          <w:i/>
          <w:sz w:val="24"/>
          <w:szCs w:val="24"/>
          <w:lang w:val="en-US" w:bidi="ar-SA"/>
        </w:rPr>
        <w:t xml:space="preserve"> </w:t>
      </w:r>
      <w:r w:rsidR="00EF22D2">
        <w:rPr>
          <w:rFonts w:cs="Arial"/>
          <w:i/>
          <w:sz w:val="24"/>
          <w:szCs w:val="24"/>
          <w:lang w:val="en-US" w:bidi="ar-SA"/>
        </w:rPr>
        <w:t>March</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EF22D2">
        <w:rPr>
          <w:rFonts w:cs="Arial"/>
          <w:sz w:val="24"/>
          <w:szCs w:val="24"/>
          <w:lang w:val="en" w:bidi="ar-SA"/>
        </w:rPr>
        <w:t>T</w:t>
      </w:r>
      <w:r w:rsidR="00F054E3" w:rsidRPr="00F054E3">
        <w:rPr>
          <w:rFonts w:cs="Arial"/>
          <w:sz w:val="24"/>
          <w:szCs w:val="24"/>
          <w:lang w:val="en" w:bidi="ar-SA"/>
        </w:rPr>
        <w:t xml:space="preserve">he </w:t>
      </w:r>
      <w:hyperlink r:id="rId11">
        <w:r w:rsidR="00F054E3" w:rsidRPr="00F054E3">
          <w:rPr>
            <w:rStyle w:val="Hyperlink"/>
            <w:rFonts w:cs="Arial"/>
            <w:sz w:val="24"/>
            <w:szCs w:val="24"/>
            <w:lang w:val="en" w:bidi="ar-SA"/>
          </w:rPr>
          <w:t>European Machine Vision Association (EMVA)</w:t>
        </w:r>
      </w:hyperlink>
      <w:r w:rsidR="00642DC3" w:rsidRPr="00642DC3">
        <w:rPr>
          <w:rStyle w:val="Hyperlink"/>
          <w:rFonts w:cs="Arial"/>
          <w:color w:val="auto"/>
          <w:sz w:val="24"/>
          <w:szCs w:val="24"/>
          <w:u w:val="none"/>
          <w:lang w:val="en" w:bidi="ar-SA"/>
        </w:rPr>
        <w:t xml:space="preserve"> today announced that</w:t>
      </w:r>
      <w:r w:rsidR="00F054E3" w:rsidRPr="00642DC3">
        <w:rPr>
          <w:rFonts w:cs="Arial"/>
          <w:sz w:val="24"/>
          <w:szCs w:val="24"/>
          <w:lang w:val="en" w:bidi="ar-SA"/>
        </w:rPr>
        <w:t xml:space="preserve"> </w:t>
      </w:r>
      <w:r w:rsidR="003A1031">
        <w:rPr>
          <w:rFonts w:cs="Arial"/>
          <w:sz w:val="24"/>
          <w:szCs w:val="24"/>
          <w:lang w:val="en" w:bidi="ar-SA"/>
        </w:rPr>
        <w:t>it</w:t>
      </w:r>
      <w:r w:rsidR="00EF22D2" w:rsidRPr="00EF22D2">
        <w:rPr>
          <w:rFonts w:cs="Arial"/>
          <w:sz w:val="24"/>
          <w:szCs w:val="24"/>
          <w:lang w:val="en" w:bidi="ar-SA"/>
        </w:rPr>
        <w:t xml:space="preserve"> host</w:t>
      </w:r>
      <w:r w:rsidR="003A1031">
        <w:rPr>
          <w:rFonts w:cs="Arial"/>
          <w:sz w:val="24"/>
          <w:szCs w:val="24"/>
          <w:lang w:val="en" w:bidi="ar-SA"/>
        </w:rPr>
        <w:t xml:space="preserve">s the </w:t>
      </w:r>
      <w:r w:rsidR="00EF22D2" w:rsidRPr="00EF22D2">
        <w:rPr>
          <w:rFonts w:cs="Arial"/>
          <w:sz w:val="24"/>
          <w:szCs w:val="24"/>
          <w:lang w:val="en" w:bidi="ar-SA"/>
        </w:rPr>
        <w:t xml:space="preserve">Business Conference </w:t>
      </w:r>
      <w:r w:rsidR="003A1031">
        <w:rPr>
          <w:rFonts w:cs="Arial"/>
          <w:sz w:val="24"/>
          <w:szCs w:val="24"/>
          <w:lang w:val="en" w:bidi="ar-SA"/>
        </w:rPr>
        <w:t xml:space="preserve">Special Edition </w:t>
      </w:r>
      <w:r w:rsidR="00EF22D2" w:rsidRPr="00EF22D2">
        <w:rPr>
          <w:rFonts w:cs="Arial"/>
          <w:sz w:val="24"/>
          <w:szCs w:val="24"/>
          <w:lang w:val="en" w:bidi="ar-SA"/>
        </w:rPr>
        <w:t>2021</w:t>
      </w:r>
      <w:r w:rsidR="00EF22D2">
        <w:rPr>
          <w:rFonts w:cs="Arial"/>
          <w:sz w:val="24"/>
          <w:szCs w:val="24"/>
          <w:lang w:val="en" w:bidi="ar-SA"/>
        </w:rPr>
        <w:t xml:space="preserve"> from </w:t>
      </w:r>
      <w:r w:rsidR="00EF22D2" w:rsidRPr="00EF22D2">
        <w:rPr>
          <w:rFonts w:cs="Arial"/>
          <w:sz w:val="24"/>
          <w:szCs w:val="24"/>
          <w:lang w:val="en" w:bidi="ar-SA"/>
        </w:rPr>
        <w:t>10-11 June 2021</w:t>
      </w:r>
      <w:r w:rsidR="00EF22D2">
        <w:rPr>
          <w:rFonts w:cs="Arial"/>
          <w:sz w:val="24"/>
          <w:szCs w:val="24"/>
          <w:lang w:val="en" w:bidi="ar-SA"/>
        </w:rPr>
        <w:t xml:space="preserve">. </w:t>
      </w:r>
      <w:r w:rsidR="00EF22D2" w:rsidRPr="00EF22D2">
        <w:rPr>
          <w:rFonts w:cs="Arial"/>
          <w:sz w:val="24"/>
          <w:szCs w:val="24"/>
          <w:lang w:val="en" w:bidi="ar-SA"/>
        </w:rPr>
        <w:t xml:space="preserve">Despite the light at the end of the </w:t>
      </w:r>
      <w:r w:rsidR="002A7459">
        <w:rPr>
          <w:rFonts w:cs="Arial"/>
          <w:sz w:val="24"/>
          <w:szCs w:val="24"/>
          <w:lang w:val="en" w:bidi="ar-SA"/>
        </w:rPr>
        <w:t xml:space="preserve">pandemic </w:t>
      </w:r>
      <w:r w:rsidR="00EF22D2" w:rsidRPr="00EF22D2">
        <w:rPr>
          <w:rFonts w:cs="Arial"/>
          <w:sz w:val="24"/>
          <w:szCs w:val="24"/>
          <w:lang w:val="en" w:bidi="ar-SA"/>
        </w:rPr>
        <w:t>tunnel given by the vaccination opportunities, restrictions and limitations are still valid and probably will be for another while.</w:t>
      </w:r>
      <w:r w:rsidR="00EF22D2">
        <w:rPr>
          <w:rFonts w:cs="Arial"/>
          <w:sz w:val="24"/>
          <w:szCs w:val="24"/>
          <w:lang w:val="en" w:bidi="ar-SA"/>
        </w:rPr>
        <w:t xml:space="preserve"> </w:t>
      </w:r>
      <w:r w:rsidR="00EF22D2" w:rsidRPr="00EF22D2">
        <w:rPr>
          <w:rFonts w:cs="Arial"/>
          <w:sz w:val="24"/>
          <w:szCs w:val="24"/>
          <w:lang w:val="en" w:bidi="ar-SA"/>
        </w:rPr>
        <w:t>Based on those considerations the EMVA Business Conference in Sofia, Bulgaria, is postponed to 12-14 May 2022.</w:t>
      </w:r>
    </w:p>
    <w:p w14:paraId="764FB884" w14:textId="77777777" w:rsidR="00A01649" w:rsidRDefault="00A01649" w:rsidP="00F054E3">
      <w:pPr>
        <w:spacing w:line="360" w:lineRule="auto"/>
        <w:jc w:val="both"/>
        <w:rPr>
          <w:rFonts w:cs="Arial"/>
          <w:sz w:val="24"/>
          <w:szCs w:val="24"/>
          <w:lang w:val="en" w:bidi="ar-SA"/>
        </w:rPr>
      </w:pPr>
      <w:bookmarkStart w:id="1" w:name="_iegvlzb51bvf" w:colFirst="0" w:colLast="0"/>
      <w:bookmarkStart w:id="2" w:name="_h5j17d25n5bl" w:colFirst="0" w:colLast="0"/>
      <w:bookmarkEnd w:id="1"/>
      <w:bookmarkEnd w:id="2"/>
    </w:p>
    <w:p w14:paraId="03D1A1B3" w14:textId="5B13DC72" w:rsidR="00EF22D2" w:rsidRDefault="00EF22D2" w:rsidP="00642DC3">
      <w:pPr>
        <w:spacing w:line="360" w:lineRule="auto"/>
        <w:jc w:val="both"/>
        <w:rPr>
          <w:rFonts w:cs="Arial"/>
          <w:sz w:val="24"/>
          <w:szCs w:val="24"/>
          <w:lang w:val="en" w:bidi="ar-SA"/>
        </w:rPr>
      </w:pPr>
      <w:r w:rsidRPr="00EF22D2">
        <w:rPr>
          <w:rFonts w:cs="Arial"/>
          <w:sz w:val="24"/>
          <w:szCs w:val="24"/>
          <w:lang w:val="en" w:bidi="ar-SA"/>
        </w:rPr>
        <w:t>Instead, the EMVA Business</w:t>
      </w:r>
      <w:r w:rsidR="002A7459">
        <w:rPr>
          <w:rFonts w:cs="Arial"/>
          <w:sz w:val="24"/>
          <w:szCs w:val="24"/>
          <w:lang w:val="en" w:bidi="ar-SA"/>
        </w:rPr>
        <w:t xml:space="preserve"> Conference Special Edition 2021 </w:t>
      </w:r>
      <w:r w:rsidR="00642DC3" w:rsidRPr="00EF22D2">
        <w:rPr>
          <w:rFonts w:cs="Arial"/>
          <w:sz w:val="24"/>
          <w:szCs w:val="24"/>
          <w:lang w:val="en" w:bidi="ar-SA"/>
        </w:rPr>
        <w:t>takes place in an agile online event format</w:t>
      </w:r>
      <w:r w:rsidR="00642DC3">
        <w:rPr>
          <w:rFonts w:cs="Arial"/>
          <w:sz w:val="24"/>
          <w:szCs w:val="24"/>
          <w:lang w:val="en" w:bidi="ar-SA"/>
        </w:rPr>
        <w:t xml:space="preserve"> starting with </w:t>
      </w:r>
      <w:r w:rsidR="002A7459">
        <w:rPr>
          <w:rFonts w:cs="Arial"/>
          <w:sz w:val="24"/>
          <w:szCs w:val="24"/>
          <w:lang w:val="en" w:bidi="ar-SA"/>
        </w:rPr>
        <w:t>an afternoon conference track on 10 June from 12 am – 4.00 pm CE</w:t>
      </w:r>
      <w:r w:rsidR="003A1031">
        <w:rPr>
          <w:rFonts w:cs="Arial"/>
          <w:sz w:val="24"/>
          <w:szCs w:val="24"/>
          <w:lang w:val="en" w:bidi="ar-SA"/>
        </w:rPr>
        <w:t>S</w:t>
      </w:r>
      <w:r w:rsidR="002A7459">
        <w:rPr>
          <w:rFonts w:cs="Arial"/>
          <w:sz w:val="24"/>
          <w:szCs w:val="24"/>
          <w:lang w:val="en" w:bidi="ar-SA"/>
        </w:rPr>
        <w:t>T</w:t>
      </w:r>
      <w:r w:rsidR="00642DC3">
        <w:rPr>
          <w:rFonts w:cs="Arial"/>
          <w:sz w:val="24"/>
          <w:szCs w:val="24"/>
          <w:lang w:val="en" w:bidi="ar-SA"/>
        </w:rPr>
        <w:t xml:space="preserve">. The whole event format includes not only </w:t>
      </w:r>
      <w:r w:rsidR="00642DC3" w:rsidRPr="00EF22D2">
        <w:rPr>
          <w:rFonts w:cs="Arial"/>
          <w:sz w:val="24"/>
          <w:szCs w:val="24"/>
          <w:lang w:val="en" w:bidi="ar-SA"/>
        </w:rPr>
        <w:t>top-notch talks</w:t>
      </w:r>
      <w:r w:rsidR="00642DC3">
        <w:rPr>
          <w:rFonts w:cs="Arial"/>
          <w:sz w:val="24"/>
          <w:szCs w:val="24"/>
          <w:lang w:val="en" w:bidi="ar-SA"/>
        </w:rPr>
        <w:t xml:space="preserve"> but also </w:t>
      </w:r>
      <w:r w:rsidRPr="00EF22D2">
        <w:rPr>
          <w:rFonts w:cs="Arial"/>
          <w:sz w:val="24"/>
          <w:szCs w:val="24"/>
          <w:lang w:val="en" w:bidi="ar-SA"/>
        </w:rPr>
        <w:t xml:space="preserve">excellent networking and interactive sessions with keynotes, invited talks, start-up </w:t>
      </w:r>
      <w:r w:rsidR="003A1031">
        <w:rPr>
          <w:rFonts w:cs="Arial"/>
          <w:sz w:val="24"/>
          <w:szCs w:val="24"/>
          <w:lang w:val="en" w:bidi="ar-SA"/>
        </w:rPr>
        <w:t xml:space="preserve">company </w:t>
      </w:r>
      <w:r w:rsidRPr="00EF22D2">
        <w:rPr>
          <w:rFonts w:cs="Arial"/>
          <w:sz w:val="24"/>
          <w:szCs w:val="24"/>
          <w:lang w:val="en" w:bidi="ar-SA"/>
        </w:rPr>
        <w:t>pitches, panel discussion, a fireside-chat as well as the pre-scheduled individual video meeting opportunities before and after the conference sessions. Registration is open for EMVA's 2021 Online Conference.</w:t>
      </w:r>
      <w:r w:rsidR="00642DC3">
        <w:rPr>
          <w:rFonts w:cs="Arial"/>
          <w:sz w:val="24"/>
          <w:szCs w:val="24"/>
          <w:lang w:val="en" w:bidi="ar-SA"/>
        </w:rPr>
        <w:t xml:space="preserve"> More information can be found </w:t>
      </w:r>
      <w:r w:rsidR="005A3992">
        <w:fldChar w:fldCharType="begin"/>
      </w:r>
      <w:r w:rsidR="003A1031">
        <w:instrText>HYPERLINK "https://bc-2021-virtual.emva.b2match.io/"</w:instrText>
      </w:r>
      <w:r w:rsidR="005A3992">
        <w:fldChar w:fldCharType="separate"/>
      </w:r>
      <w:r w:rsidR="00642DC3" w:rsidRPr="00642DC3">
        <w:rPr>
          <w:rStyle w:val="Hyperlink"/>
          <w:rFonts w:cs="Arial"/>
          <w:sz w:val="24"/>
          <w:szCs w:val="24"/>
          <w:lang w:val="en" w:bidi="ar-SA"/>
        </w:rPr>
        <w:t>here</w:t>
      </w:r>
      <w:r w:rsidR="005A3992">
        <w:rPr>
          <w:rStyle w:val="Hyperlink"/>
          <w:rFonts w:cs="Arial"/>
          <w:sz w:val="24"/>
          <w:szCs w:val="24"/>
          <w:lang w:val="en" w:bidi="ar-SA"/>
        </w:rPr>
        <w:fldChar w:fldCharType="end"/>
      </w:r>
      <w:r w:rsidR="00642DC3">
        <w:rPr>
          <w:rFonts w:cs="Arial"/>
          <w:sz w:val="24"/>
          <w:szCs w:val="24"/>
          <w:lang w:val="en" w:bidi="ar-SA"/>
        </w:rPr>
        <w:t>.</w:t>
      </w:r>
    </w:p>
    <w:p w14:paraId="051BB3EA" w14:textId="77777777" w:rsidR="00972CE4" w:rsidRDefault="00972CE4" w:rsidP="00972CE4">
      <w:pPr>
        <w:spacing w:line="360" w:lineRule="auto"/>
        <w:jc w:val="both"/>
        <w:rPr>
          <w:rFonts w:cs="Arial"/>
          <w:sz w:val="24"/>
          <w:szCs w:val="24"/>
          <w:highlight w:val="yellow"/>
          <w:lang w:val="en-US" w:bidi="ar-SA"/>
        </w:rPr>
      </w:pPr>
    </w:p>
    <w:p w14:paraId="794FCF0D" w14:textId="77777777" w:rsidR="00642DC3" w:rsidRDefault="00642DC3" w:rsidP="00972CE4">
      <w:pPr>
        <w:spacing w:line="360" w:lineRule="auto"/>
        <w:jc w:val="both"/>
        <w:rPr>
          <w:rFonts w:cs="Arial"/>
          <w:sz w:val="24"/>
          <w:szCs w:val="24"/>
          <w:highlight w:val="yellow"/>
          <w:lang w:val="en-US" w:bidi="ar-SA"/>
        </w:rPr>
      </w:pPr>
    </w:p>
    <w:p w14:paraId="431551B5" w14:textId="77777777" w:rsidR="00642DC3" w:rsidRPr="00972CE4" w:rsidRDefault="00642DC3" w:rsidP="00972CE4">
      <w:pPr>
        <w:spacing w:line="360" w:lineRule="auto"/>
        <w:jc w:val="both"/>
        <w:rPr>
          <w:rFonts w:cs="Arial"/>
          <w:sz w:val="24"/>
          <w:szCs w:val="24"/>
          <w:highlight w:val="yellow"/>
          <w:lang w:val="en-US" w:bidi="ar-SA"/>
        </w:rPr>
      </w:pPr>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11B81386"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 xml:space="preserve">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w:t>
      </w:r>
      <w:proofErr w:type="spellStart"/>
      <w:r w:rsidRPr="00815D52">
        <w:rPr>
          <w:rFonts w:eastAsia="Arial" w:cs="Arial"/>
          <w:sz w:val="20"/>
          <w:szCs w:val="20"/>
          <w:lang w:val="en" w:bidi="ar-SA"/>
        </w:rPr>
        <w:t>GenICam</w:t>
      </w:r>
      <w:proofErr w:type="spellEnd"/>
      <w:r w:rsidRPr="00815D52">
        <w:rPr>
          <w:rFonts w:eastAsia="Arial" w:cs="Arial"/>
          <w:sz w:val="20"/>
          <w:szCs w:val="20"/>
          <w:lang w:val="en" w:bidi="ar-SA"/>
        </w:rPr>
        <w:t xml:space="preserve"> and EMVA 1288 as well as the two standardization initiatives Open Optics Camera Interface (OOCI) and Embedded Vision Interface Standard (</w:t>
      </w:r>
      <w:proofErr w:type="spellStart"/>
      <w:r w:rsidRPr="00815D52">
        <w:rPr>
          <w:rFonts w:eastAsia="Arial" w:cs="Arial"/>
          <w:sz w:val="20"/>
          <w:szCs w:val="20"/>
          <w:lang w:val="en" w:bidi="ar-SA"/>
        </w:rPr>
        <w:t>emVision</w:t>
      </w:r>
      <w:proofErr w:type="spellEnd"/>
      <w:r w:rsidRPr="00815D52">
        <w:rPr>
          <w:rFonts w:eastAsia="Arial" w:cs="Arial"/>
          <w:sz w:val="20"/>
          <w:szCs w:val="20"/>
          <w:lang w:val="en" w:bidi="ar-SA"/>
        </w:rPr>
        <w:t>).</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Pr="00D10FC4" w:rsidRDefault="0044246A" w:rsidP="00F054E3">
      <w:pPr>
        <w:pBdr>
          <w:top w:val="nil"/>
          <w:left w:val="nil"/>
          <w:bottom w:val="nil"/>
          <w:right w:val="nil"/>
          <w:between w:val="nil"/>
        </w:pBdr>
        <w:spacing w:line="276" w:lineRule="auto"/>
        <w:rPr>
          <w:rFonts w:eastAsia="Arial" w:cs="Arial"/>
          <w:b/>
          <w:color w:val="000000"/>
          <w:lang w:val="en" w:eastAsia="en-GB" w:bidi="ar-SA"/>
        </w:rPr>
      </w:pPr>
    </w:p>
    <w:sectPr w:rsidR="0044246A" w:rsidRPr="00D10FC4" w:rsidSect="00020882">
      <w:headerReference w:type="even" r:id="rId12"/>
      <w:headerReference w:type="default" r:id="rId13"/>
      <w:headerReference w:type="first" r:id="rId14"/>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7DC3E" w14:textId="77777777" w:rsidR="005A3992" w:rsidRDefault="005A3992">
      <w:r>
        <w:separator/>
      </w:r>
    </w:p>
  </w:endnote>
  <w:endnote w:type="continuationSeparator" w:id="0">
    <w:p w14:paraId="62776804" w14:textId="77777777" w:rsidR="005A3992" w:rsidRDefault="005A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3A1031"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9102C" w14:textId="77777777" w:rsidR="005A3992" w:rsidRDefault="005A3992">
      <w:r>
        <w:separator/>
      </w:r>
    </w:p>
  </w:footnote>
  <w:footnote w:type="continuationSeparator" w:id="0">
    <w:p w14:paraId="700737CC" w14:textId="77777777" w:rsidR="005A3992" w:rsidRDefault="005A3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6FC4" w14:textId="0B89191E"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B04B6" w14:textId="3A1C57A2" w:rsidR="00D25842" w:rsidRDefault="002A7459">
    <w:pPr>
      <w:pStyle w:val="Kopfzeile"/>
    </w:pPr>
    <w:r>
      <w:rPr>
        <w:noProof/>
        <w:lang w:bidi="ar-SA"/>
      </w:rPr>
      <w:drawing>
        <wp:anchor distT="0" distB="0" distL="114300" distR="114300" simplePos="0" relativeHeight="251660800" behindDoc="0" locked="0" layoutInCell="1" allowOverlap="1" wp14:anchorId="174DDB23" wp14:editId="6C6E49F7">
          <wp:simplePos x="0" y="0"/>
          <wp:positionH relativeFrom="column">
            <wp:posOffset>-1270</wp:posOffset>
          </wp:positionH>
          <wp:positionV relativeFrom="paragraph">
            <wp:posOffset>-674370</wp:posOffset>
          </wp:positionV>
          <wp:extent cx="1441492" cy="1379220"/>
          <wp:effectExtent l="0" t="0" r="6350" b="0"/>
          <wp:wrapNone/>
          <wp:docPr id="4" name="Grafik 4" descr="D:\Eigene Dateien\Meine Artikel\EMVA\Pressemeldungen\2021_02_PM_Online Business Conference 2021\EBC 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Meine Artikel\EMVA\Pressemeldungen\2021_02_PM_Online Business Conference 2021\EBC 202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1492" cy="1379220"/>
                  </a:xfrm>
                  <a:prstGeom prst="rect">
                    <a:avLst/>
                  </a:prstGeom>
                  <a:noFill/>
                  <a:ln>
                    <a:noFill/>
                  </a:ln>
                </pic:spPr>
              </pic:pic>
            </a:graphicData>
          </a:graphic>
          <wp14:sizeRelH relativeFrom="page">
            <wp14:pctWidth>0</wp14:pctWidth>
          </wp14:sizeRelH>
          <wp14:sizeRelV relativeFrom="page">
            <wp14:pctHeight>0</wp14:pctHeight>
          </wp14:sizeRelV>
        </wp:anchor>
      </w:drawing>
    </w:r>
    <w:r w:rsidR="0046706B">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89119"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BB935" w14:textId="6D586318" w:rsidR="00235844" w:rsidRDefault="0023584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D4AF2" w14:textId="72DE773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1174F" w14:textId="259557DC"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2010F"/>
    <w:rsid w:val="00020882"/>
    <w:rsid w:val="00027E07"/>
    <w:rsid w:val="0008469A"/>
    <w:rsid w:val="00097857"/>
    <w:rsid w:val="000B5222"/>
    <w:rsid w:val="000D2E28"/>
    <w:rsid w:val="000D4388"/>
    <w:rsid w:val="001011BF"/>
    <w:rsid w:val="00104B56"/>
    <w:rsid w:val="0011176A"/>
    <w:rsid w:val="00122522"/>
    <w:rsid w:val="00130946"/>
    <w:rsid w:val="00131F0B"/>
    <w:rsid w:val="00137142"/>
    <w:rsid w:val="00157689"/>
    <w:rsid w:val="00177C08"/>
    <w:rsid w:val="0018012B"/>
    <w:rsid w:val="001862B0"/>
    <w:rsid w:val="0018716B"/>
    <w:rsid w:val="00195E46"/>
    <w:rsid w:val="001C7852"/>
    <w:rsid w:val="001E0DC6"/>
    <w:rsid w:val="00235844"/>
    <w:rsid w:val="00246921"/>
    <w:rsid w:val="002571DC"/>
    <w:rsid w:val="00263B07"/>
    <w:rsid w:val="00270DB4"/>
    <w:rsid w:val="00285F9E"/>
    <w:rsid w:val="00297AFA"/>
    <w:rsid w:val="002A7459"/>
    <w:rsid w:val="002C5345"/>
    <w:rsid w:val="002D4EEF"/>
    <w:rsid w:val="002D539F"/>
    <w:rsid w:val="00300149"/>
    <w:rsid w:val="00350121"/>
    <w:rsid w:val="0035346A"/>
    <w:rsid w:val="00370175"/>
    <w:rsid w:val="003732FF"/>
    <w:rsid w:val="00384C0A"/>
    <w:rsid w:val="003A1031"/>
    <w:rsid w:val="003C0F64"/>
    <w:rsid w:val="003D0942"/>
    <w:rsid w:val="003D62D4"/>
    <w:rsid w:val="003F317F"/>
    <w:rsid w:val="003F5019"/>
    <w:rsid w:val="004113DC"/>
    <w:rsid w:val="0041457B"/>
    <w:rsid w:val="00430D36"/>
    <w:rsid w:val="0044246A"/>
    <w:rsid w:val="00456D08"/>
    <w:rsid w:val="0046706B"/>
    <w:rsid w:val="00476538"/>
    <w:rsid w:val="00490522"/>
    <w:rsid w:val="004B1919"/>
    <w:rsid w:val="004B289A"/>
    <w:rsid w:val="004B3761"/>
    <w:rsid w:val="004B674E"/>
    <w:rsid w:val="004C6D3F"/>
    <w:rsid w:val="00516E2D"/>
    <w:rsid w:val="00582084"/>
    <w:rsid w:val="00585632"/>
    <w:rsid w:val="005A3992"/>
    <w:rsid w:val="005C7170"/>
    <w:rsid w:val="005D6748"/>
    <w:rsid w:val="00613730"/>
    <w:rsid w:val="00624AC1"/>
    <w:rsid w:val="00642DC3"/>
    <w:rsid w:val="0065587A"/>
    <w:rsid w:val="00661B07"/>
    <w:rsid w:val="006944D5"/>
    <w:rsid w:val="006972F9"/>
    <w:rsid w:val="006B3FC9"/>
    <w:rsid w:val="006C0753"/>
    <w:rsid w:val="006C67E0"/>
    <w:rsid w:val="006E46A0"/>
    <w:rsid w:val="006F2761"/>
    <w:rsid w:val="00724AD0"/>
    <w:rsid w:val="00734C62"/>
    <w:rsid w:val="007752AE"/>
    <w:rsid w:val="0078567D"/>
    <w:rsid w:val="007A6649"/>
    <w:rsid w:val="007D3B8A"/>
    <w:rsid w:val="00800F06"/>
    <w:rsid w:val="00815D52"/>
    <w:rsid w:val="00821F1F"/>
    <w:rsid w:val="00840D17"/>
    <w:rsid w:val="00880DFD"/>
    <w:rsid w:val="008945C8"/>
    <w:rsid w:val="008B6CA6"/>
    <w:rsid w:val="008E4228"/>
    <w:rsid w:val="008F3A04"/>
    <w:rsid w:val="00956D18"/>
    <w:rsid w:val="00972CE4"/>
    <w:rsid w:val="00974608"/>
    <w:rsid w:val="009937EC"/>
    <w:rsid w:val="009B3461"/>
    <w:rsid w:val="009B5AE9"/>
    <w:rsid w:val="00A01649"/>
    <w:rsid w:val="00A1487D"/>
    <w:rsid w:val="00A36948"/>
    <w:rsid w:val="00A5511D"/>
    <w:rsid w:val="00AC5BE7"/>
    <w:rsid w:val="00AE4B1B"/>
    <w:rsid w:val="00AF32ED"/>
    <w:rsid w:val="00AF682B"/>
    <w:rsid w:val="00B15ECF"/>
    <w:rsid w:val="00B2282E"/>
    <w:rsid w:val="00B70A45"/>
    <w:rsid w:val="00C027D6"/>
    <w:rsid w:val="00C12780"/>
    <w:rsid w:val="00C30ABA"/>
    <w:rsid w:val="00C34219"/>
    <w:rsid w:val="00C52A64"/>
    <w:rsid w:val="00C6183F"/>
    <w:rsid w:val="00CB1428"/>
    <w:rsid w:val="00CB19C5"/>
    <w:rsid w:val="00CB1EAE"/>
    <w:rsid w:val="00CB2405"/>
    <w:rsid w:val="00CD4188"/>
    <w:rsid w:val="00CE3B3C"/>
    <w:rsid w:val="00CF64F9"/>
    <w:rsid w:val="00D07F3E"/>
    <w:rsid w:val="00D10FC4"/>
    <w:rsid w:val="00D25842"/>
    <w:rsid w:val="00D330EA"/>
    <w:rsid w:val="00D42569"/>
    <w:rsid w:val="00D459EB"/>
    <w:rsid w:val="00D672C5"/>
    <w:rsid w:val="00D747BE"/>
    <w:rsid w:val="00D74BB6"/>
    <w:rsid w:val="00DA6101"/>
    <w:rsid w:val="00DA6281"/>
    <w:rsid w:val="00DC1B20"/>
    <w:rsid w:val="00DC4A7D"/>
    <w:rsid w:val="00DD327F"/>
    <w:rsid w:val="00DE2917"/>
    <w:rsid w:val="00E347E2"/>
    <w:rsid w:val="00E42A01"/>
    <w:rsid w:val="00E70C56"/>
    <w:rsid w:val="00E83EDB"/>
    <w:rsid w:val="00E91901"/>
    <w:rsid w:val="00EC3B55"/>
    <w:rsid w:val="00EC68EB"/>
    <w:rsid w:val="00EF22D2"/>
    <w:rsid w:val="00F054E3"/>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5A838F5B-8D59-4473-948B-3CF8BE2AB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v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99734-19D6-451E-9878-B6F501FBF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2114</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2</cp:revision>
  <cp:lastPrinted>2013-01-18T14:56:00Z</cp:lastPrinted>
  <dcterms:created xsi:type="dcterms:W3CDTF">2021-03-15T15:40:00Z</dcterms:created>
  <dcterms:modified xsi:type="dcterms:W3CDTF">2021-03-15T15:40:00Z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